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82" w:rsidRDefault="0005180F">
      <w:pPr>
        <w:pStyle w:val="Standard"/>
        <w:jc w:val="center"/>
        <w:rPr>
          <w:b/>
          <w:bCs/>
          <w:u w:val="single"/>
        </w:rPr>
      </w:pPr>
      <w:bookmarkStart w:id="0" w:name="_GoBack"/>
      <w:bookmarkEnd w:id="0"/>
      <w:r>
        <w:rPr>
          <w:noProof/>
          <w:lang w:val="fr-BE" w:eastAsia="fr-BE" w:bidi="ar-SA"/>
        </w:rPr>
        <w:drawing>
          <wp:anchor distT="0" distB="0" distL="114300" distR="114300" simplePos="0" relativeHeight="251658240" behindDoc="0" locked="0" layoutInCell="1" allowOverlap="1">
            <wp:simplePos x="0" y="0"/>
            <wp:positionH relativeFrom="page">
              <wp:posOffset>5626079</wp:posOffset>
            </wp:positionH>
            <wp:positionV relativeFrom="page">
              <wp:posOffset>200160</wp:posOffset>
            </wp:positionV>
            <wp:extent cx="1707480" cy="1214639"/>
            <wp:effectExtent l="0" t="0" r="7020" b="4561"/>
            <wp:wrapNone/>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707480" cy="1214639"/>
                    </a:xfrm>
                    <a:prstGeom prst="rect">
                      <a:avLst/>
                    </a:prstGeom>
                  </pic:spPr>
                </pic:pic>
              </a:graphicData>
            </a:graphic>
          </wp:anchor>
        </w:drawing>
      </w:r>
      <w:r>
        <w:rPr>
          <w:b/>
          <w:bCs/>
          <w:u w:val="single"/>
        </w:rPr>
        <w:t>Offre d'emploi</w:t>
      </w:r>
    </w:p>
    <w:p w:rsidR="00794A82" w:rsidRDefault="00D71028">
      <w:pPr>
        <w:pStyle w:val="Standard"/>
        <w:jc w:val="center"/>
        <w:rPr>
          <w:b/>
          <w:bCs/>
          <w:u w:val="single"/>
        </w:rPr>
      </w:pPr>
      <w:r>
        <w:rPr>
          <w:b/>
          <w:bCs/>
          <w:u w:val="single"/>
        </w:rPr>
        <w:t>80-100</w:t>
      </w:r>
      <w:r w:rsidR="0005180F">
        <w:rPr>
          <w:b/>
          <w:bCs/>
          <w:u w:val="single"/>
        </w:rPr>
        <w:t>% ETP – CD</w:t>
      </w:r>
      <w:r>
        <w:rPr>
          <w:b/>
          <w:bCs/>
          <w:u w:val="single"/>
        </w:rPr>
        <w:t>D 6 mois (transformable CDI)</w:t>
      </w:r>
    </w:p>
    <w:p w:rsidR="00794A82" w:rsidRDefault="0005180F">
      <w:pPr>
        <w:pStyle w:val="Standard"/>
        <w:jc w:val="center"/>
        <w:rPr>
          <w:b/>
          <w:bCs/>
          <w:u w:val="single"/>
        </w:rPr>
      </w:pPr>
      <w:r>
        <w:rPr>
          <w:b/>
          <w:bCs/>
          <w:u w:val="single"/>
        </w:rPr>
        <w:t>Bruxelles / Wallonie</w:t>
      </w:r>
    </w:p>
    <w:p w:rsidR="00794A82" w:rsidRDefault="00794A82">
      <w:pPr>
        <w:pStyle w:val="Standard"/>
      </w:pPr>
    </w:p>
    <w:p w:rsidR="00794A82" w:rsidRDefault="0005180F">
      <w:pPr>
        <w:pStyle w:val="Standard"/>
        <w:rPr>
          <w:sz w:val="22"/>
          <w:szCs w:val="22"/>
        </w:rPr>
      </w:pPr>
      <w:r>
        <w:rPr>
          <w:sz w:val="22"/>
          <w:szCs w:val="22"/>
          <w:u w:val="single"/>
        </w:rPr>
        <w:t>Fonction :</w:t>
      </w:r>
      <w:r>
        <w:rPr>
          <w:sz w:val="22"/>
          <w:szCs w:val="22"/>
        </w:rPr>
        <w:t xml:space="preserve"> </w:t>
      </w:r>
      <w:r>
        <w:rPr>
          <w:sz w:val="22"/>
          <w:szCs w:val="22"/>
        </w:rPr>
        <w:tab/>
        <w:t>Agent de terrain</w:t>
      </w:r>
    </w:p>
    <w:p w:rsidR="00794A82" w:rsidRDefault="0005180F">
      <w:pPr>
        <w:pStyle w:val="Standard"/>
        <w:rPr>
          <w:sz w:val="22"/>
          <w:szCs w:val="22"/>
        </w:rPr>
      </w:pPr>
      <w:r>
        <w:rPr>
          <w:sz w:val="22"/>
          <w:szCs w:val="22"/>
          <w:u w:val="single"/>
        </w:rPr>
        <w:t>Lieu :</w:t>
      </w:r>
      <w:r>
        <w:rPr>
          <w:sz w:val="22"/>
          <w:szCs w:val="22"/>
        </w:rPr>
        <w:t xml:space="preserve"> </w:t>
      </w:r>
      <w:r>
        <w:rPr>
          <w:sz w:val="22"/>
          <w:szCs w:val="22"/>
        </w:rPr>
        <w:tab/>
      </w:r>
      <w:r>
        <w:rPr>
          <w:sz w:val="22"/>
          <w:szCs w:val="22"/>
        </w:rPr>
        <w:tab/>
        <w:t xml:space="preserve">Rue des Pierres 29 ; 1000 Bruxelles [administration quotidienne] ; </w:t>
      </w:r>
      <w:r>
        <w:rPr>
          <w:sz w:val="22"/>
          <w:szCs w:val="22"/>
        </w:rPr>
        <w:br/>
      </w:r>
      <w:r>
        <w:rPr>
          <w:sz w:val="22"/>
          <w:szCs w:val="22"/>
        </w:rPr>
        <w:tab/>
      </w:r>
      <w:r>
        <w:rPr>
          <w:sz w:val="22"/>
          <w:szCs w:val="22"/>
        </w:rPr>
        <w:tab/>
        <w:t>lieux d'intervention et déplacement/intervention fréquents en Wallonie</w:t>
      </w:r>
    </w:p>
    <w:p w:rsidR="00794A82" w:rsidRDefault="0005180F">
      <w:pPr>
        <w:pStyle w:val="Standard"/>
        <w:rPr>
          <w:sz w:val="22"/>
          <w:szCs w:val="22"/>
        </w:rPr>
      </w:pPr>
      <w:r>
        <w:rPr>
          <w:sz w:val="22"/>
          <w:szCs w:val="22"/>
          <w:u w:val="single"/>
        </w:rPr>
        <w:t>Horaire :</w:t>
      </w:r>
      <w:r>
        <w:rPr>
          <w:sz w:val="22"/>
          <w:szCs w:val="22"/>
        </w:rPr>
        <w:t xml:space="preserve"> </w:t>
      </w:r>
      <w:r>
        <w:rPr>
          <w:sz w:val="22"/>
          <w:szCs w:val="22"/>
        </w:rPr>
        <w:tab/>
        <w:t>horaires décalés et soirs, en fin de semaine ; en fonction des espaces communautaires</w:t>
      </w:r>
    </w:p>
    <w:p w:rsidR="00794A82" w:rsidRDefault="00794A82">
      <w:pPr>
        <w:pStyle w:val="Standard"/>
        <w:rPr>
          <w:sz w:val="22"/>
          <w:szCs w:val="22"/>
          <w:u w:val="single"/>
        </w:rPr>
      </w:pPr>
    </w:p>
    <w:p w:rsidR="00794A82" w:rsidRDefault="0005180F">
      <w:pPr>
        <w:pStyle w:val="Standard"/>
        <w:rPr>
          <w:sz w:val="22"/>
          <w:szCs w:val="22"/>
        </w:rPr>
      </w:pPr>
      <w:r>
        <w:rPr>
          <w:sz w:val="22"/>
          <w:szCs w:val="22"/>
          <w:u w:val="single"/>
        </w:rPr>
        <w:t>Type d'emploi :</w:t>
      </w:r>
      <w:r>
        <w:rPr>
          <w:sz w:val="22"/>
          <w:szCs w:val="22"/>
        </w:rPr>
        <w:t xml:space="preserve"> CDD </w:t>
      </w:r>
      <w:r w:rsidR="00D71028">
        <w:rPr>
          <w:sz w:val="22"/>
          <w:szCs w:val="22"/>
        </w:rPr>
        <w:t>6</w:t>
      </w:r>
      <w:r>
        <w:rPr>
          <w:sz w:val="22"/>
          <w:szCs w:val="22"/>
        </w:rPr>
        <w:t xml:space="preserve"> mois, </w:t>
      </w:r>
      <w:r w:rsidR="00D71028">
        <w:rPr>
          <w:sz w:val="22"/>
          <w:szCs w:val="22"/>
        </w:rPr>
        <w:t>transformable en CDI</w:t>
      </w:r>
      <w:r>
        <w:rPr>
          <w:sz w:val="22"/>
          <w:szCs w:val="22"/>
        </w:rPr>
        <w:t xml:space="preserve"> après évaluation</w:t>
      </w:r>
    </w:p>
    <w:p w:rsidR="00794A82" w:rsidRDefault="0005180F">
      <w:pPr>
        <w:pStyle w:val="Standard"/>
        <w:rPr>
          <w:sz w:val="22"/>
          <w:szCs w:val="22"/>
        </w:rPr>
      </w:pPr>
      <w:r>
        <w:rPr>
          <w:sz w:val="22"/>
          <w:szCs w:val="22"/>
          <w:u w:val="single"/>
        </w:rPr>
        <w:t>Rémunération :</w:t>
      </w:r>
      <w:r>
        <w:rPr>
          <w:sz w:val="22"/>
          <w:szCs w:val="22"/>
        </w:rPr>
        <w:t xml:space="preserve"> selon barème de la CP332,02 ; classe 1/35 (Éducateur)</w:t>
      </w:r>
    </w:p>
    <w:p w:rsidR="00794A82" w:rsidRDefault="00794A82">
      <w:pPr>
        <w:pStyle w:val="Standard"/>
        <w:rPr>
          <w:sz w:val="22"/>
          <w:szCs w:val="22"/>
        </w:rPr>
      </w:pPr>
    </w:p>
    <w:p w:rsidR="00794A82" w:rsidRDefault="0005180F">
      <w:pPr>
        <w:pStyle w:val="Standard"/>
        <w:rPr>
          <w:sz w:val="22"/>
          <w:szCs w:val="22"/>
        </w:rPr>
      </w:pPr>
      <w:r>
        <w:rPr>
          <w:sz w:val="22"/>
          <w:szCs w:val="22"/>
        </w:rPr>
        <w:t>EX ÆQUO est une asbl de promotion de la santé visant une diminution des nouvelles infections au VIH/sida et des infections sexuellement transmissibles (IST) auprès des hommes qui ont des relations sexuelles avec d’autres hommes (HSH). Dans le cadre du programme d'action et des principes de gouvernance communautaire et sous la responsabilité du Coordinateur, l'agent de terrain a pour missions principales :</w:t>
      </w:r>
    </w:p>
    <w:p w:rsidR="00794A82" w:rsidRDefault="0005180F" w:rsidP="00C3369A">
      <w:pPr>
        <w:pStyle w:val="Standard"/>
        <w:numPr>
          <w:ilvl w:val="0"/>
          <w:numId w:val="6"/>
        </w:numPr>
        <w:ind w:left="567" w:hanging="283"/>
        <w:rPr>
          <w:sz w:val="22"/>
          <w:szCs w:val="22"/>
        </w:rPr>
      </w:pPr>
      <w:r>
        <w:rPr>
          <w:sz w:val="22"/>
          <w:szCs w:val="22"/>
        </w:rPr>
        <w:t xml:space="preserve">d'encadrer une série d'actions communautaires de promotion à la santé sexuelle (stand, entretiens de counselling, accueil/écoute, </w:t>
      </w:r>
      <w:r w:rsidRPr="00C3369A">
        <w:rPr>
          <w:sz w:val="22"/>
          <w:szCs w:val="22"/>
        </w:rPr>
        <w:t>etc</w:t>
      </w:r>
      <w:r>
        <w:rPr>
          <w:sz w:val="22"/>
          <w:szCs w:val="22"/>
        </w:rPr>
        <w:t>.)</w:t>
      </w:r>
    </w:p>
    <w:p w:rsidR="00794A82" w:rsidRDefault="0005180F" w:rsidP="00C3369A">
      <w:pPr>
        <w:pStyle w:val="Standard"/>
        <w:numPr>
          <w:ilvl w:val="0"/>
          <w:numId w:val="6"/>
        </w:numPr>
        <w:ind w:left="567" w:hanging="283"/>
        <w:rPr>
          <w:sz w:val="22"/>
          <w:szCs w:val="22"/>
        </w:rPr>
      </w:pPr>
      <w:r>
        <w:rPr>
          <w:sz w:val="22"/>
          <w:szCs w:val="22"/>
        </w:rPr>
        <w:t>d'assurer le recrutement et l'encadrement de l’équipe de volontaires tout en assurant leur autonomisation, en accord avec les principes de gouvernance communautaire.</w:t>
      </w:r>
    </w:p>
    <w:p w:rsidR="00794A82" w:rsidRDefault="0005180F" w:rsidP="00C3369A">
      <w:pPr>
        <w:pStyle w:val="Standard"/>
        <w:numPr>
          <w:ilvl w:val="0"/>
          <w:numId w:val="6"/>
        </w:numPr>
        <w:ind w:left="567" w:hanging="283"/>
        <w:rPr>
          <w:sz w:val="22"/>
          <w:szCs w:val="22"/>
        </w:rPr>
      </w:pPr>
      <w:r>
        <w:rPr>
          <w:sz w:val="22"/>
          <w:szCs w:val="22"/>
        </w:rPr>
        <w:t>d'apporter les solutions opérationnelles des actions sur le terrain, en organisant celles-ci et en veillant à leur bon fonctionnement.</w:t>
      </w:r>
    </w:p>
    <w:p w:rsidR="00794A82" w:rsidRDefault="0005180F" w:rsidP="00C3369A">
      <w:pPr>
        <w:pStyle w:val="Standard"/>
        <w:numPr>
          <w:ilvl w:val="0"/>
          <w:numId w:val="6"/>
        </w:numPr>
        <w:ind w:left="567" w:hanging="283"/>
        <w:rPr>
          <w:sz w:val="22"/>
          <w:szCs w:val="22"/>
        </w:rPr>
      </w:pPr>
      <w:r>
        <w:rPr>
          <w:sz w:val="22"/>
          <w:szCs w:val="22"/>
        </w:rPr>
        <w:t>de faire des observations issues du terrain et/ou d'entretiens avec les personnes, puis les synthétise</w:t>
      </w:r>
      <w:r w:rsidR="00C3369A">
        <w:rPr>
          <w:sz w:val="22"/>
          <w:szCs w:val="22"/>
        </w:rPr>
        <w:t>r</w:t>
      </w:r>
      <w:r>
        <w:rPr>
          <w:sz w:val="22"/>
          <w:szCs w:val="22"/>
        </w:rPr>
        <w:t xml:space="preserve"> en vue d'une analyse du public-cible et de ses attentes.</w:t>
      </w:r>
    </w:p>
    <w:p w:rsidR="00794A82" w:rsidRDefault="0005180F" w:rsidP="00C3369A">
      <w:pPr>
        <w:pStyle w:val="Standard"/>
        <w:numPr>
          <w:ilvl w:val="0"/>
          <w:numId w:val="6"/>
        </w:numPr>
        <w:ind w:left="567" w:hanging="283"/>
        <w:rPr>
          <w:sz w:val="22"/>
          <w:szCs w:val="22"/>
        </w:rPr>
      </w:pPr>
      <w:r>
        <w:rPr>
          <w:sz w:val="22"/>
          <w:szCs w:val="22"/>
        </w:rPr>
        <w:t>d'animer un réseau de partenaires, tant en représentant l'association auprès de ceux-ci que d'assurer l'approvisionnement en matériel de prévention/documentation.</w:t>
      </w:r>
    </w:p>
    <w:p w:rsidR="00794A82" w:rsidRDefault="0005180F" w:rsidP="00C3369A">
      <w:pPr>
        <w:pStyle w:val="Standard"/>
        <w:numPr>
          <w:ilvl w:val="0"/>
          <w:numId w:val="6"/>
        </w:numPr>
        <w:ind w:left="567" w:hanging="283"/>
        <w:rPr>
          <w:sz w:val="22"/>
          <w:szCs w:val="22"/>
        </w:rPr>
      </w:pPr>
      <w:r>
        <w:rPr>
          <w:sz w:val="22"/>
          <w:szCs w:val="22"/>
        </w:rPr>
        <w:t>de rendre compte de ses activités, notamment dans le cadre d'une évaluation continue des missions de l'ASBL auprès du public-cible.</w:t>
      </w:r>
    </w:p>
    <w:p w:rsidR="00794A82" w:rsidRDefault="00794A82">
      <w:pPr>
        <w:pStyle w:val="Standard"/>
        <w:rPr>
          <w:sz w:val="22"/>
          <w:szCs w:val="22"/>
        </w:rPr>
      </w:pPr>
    </w:p>
    <w:p w:rsidR="00794A82" w:rsidRDefault="0005180F">
      <w:pPr>
        <w:pStyle w:val="Standard"/>
        <w:rPr>
          <w:sz w:val="22"/>
          <w:szCs w:val="22"/>
        </w:rPr>
      </w:pPr>
      <w:r>
        <w:rPr>
          <w:sz w:val="22"/>
          <w:szCs w:val="22"/>
        </w:rPr>
        <w:t>Les espaces d'action se concentrent  principalement autour des lieux de sociabilisation et de consommation sexuelle des hommes gays, bisexuels et autres HSH. Davantage d'informations sur nos actions sont disponible</w:t>
      </w:r>
      <w:r w:rsidR="00C3369A">
        <w:rPr>
          <w:sz w:val="22"/>
          <w:szCs w:val="22"/>
        </w:rPr>
        <w:t>s</w:t>
      </w:r>
      <w:r>
        <w:rPr>
          <w:sz w:val="22"/>
          <w:szCs w:val="22"/>
        </w:rPr>
        <w:t xml:space="preserve"> sur www.exaequo.be</w:t>
      </w:r>
    </w:p>
    <w:p w:rsidR="00794A82" w:rsidRDefault="00794A82">
      <w:pPr>
        <w:pStyle w:val="Standard"/>
        <w:rPr>
          <w:sz w:val="22"/>
          <w:szCs w:val="22"/>
        </w:rPr>
      </w:pPr>
    </w:p>
    <w:p w:rsidR="00794A82" w:rsidRDefault="0005180F">
      <w:pPr>
        <w:pStyle w:val="Standard"/>
        <w:rPr>
          <w:sz w:val="22"/>
          <w:szCs w:val="22"/>
        </w:rPr>
      </w:pPr>
      <w:r>
        <w:rPr>
          <w:sz w:val="22"/>
          <w:szCs w:val="22"/>
        </w:rPr>
        <w:t>Profil recherché, Compétences, Formations, Expérience</w:t>
      </w:r>
    </w:p>
    <w:p w:rsidR="00794A82" w:rsidRDefault="0005180F">
      <w:pPr>
        <w:pStyle w:val="Standard"/>
        <w:numPr>
          <w:ilvl w:val="0"/>
          <w:numId w:val="2"/>
        </w:numPr>
        <w:rPr>
          <w:sz w:val="22"/>
          <w:szCs w:val="22"/>
        </w:rPr>
      </w:pPr>
      <w:r>
        <w:rPr>
          <w:sz w:val="22"/>
          <w:szCs w:val="22"/>
        </w:rPr>
        <w:t>Bachelier (éducateur spécialisé ; assistant social) ou expérience significative dans une fonction équivalente</w:t>
      </w:r>
    </w:p>
    <w:p w:rsidR="00794A82" w:rsidRDefault="0005180F">
      <w:pPr>
        <w:pStyle w:val="Standard"/>
        <w:numPr>
          <w:ilvl w:val="0"/>
          <w:numId w:val="2"/>
        </w:numPr>
        <w:rPr>
          <w:sz w:val="22"/>
          <w:szCs w:val="22"/>
        </w:rPr>
      </w:pPr>
      <w:r>
        <w:rPr>
          <w:sz w:val="22"/>
          <w:szCs w:val="22"/>
        </w:rPr>
        <w:t xml:space="preserve">Titulaire </w:t>
      </w:r>
      <w:r w:rsidR="00C3369A">
        <w:rPr>
          <w:sz w:val="22"/>
          <w:szCs w:val="22"/>
        </w:rPr>
        <w:t xml:space="preserve">du permis de conduire modèle B </w:t>
      </w:r>
    </w:p>
    <w:p w:rsidR="00794A82" w:rsidRDefault="00794A82">
      <w:pPr>
        <w:pStyle w:val="Standard"/>
        <w:rPr>
          <w:sz w:val="22"/>
          <w:szCs w:val="22"/>
        </w:rPr>
      </w:pPr>
    </w:p>
    <w:p w:rsidR="00794A82" w:rsidRDefault="0005180F">
      <w:pPr>
        <w:pStyle w:val="Standard"/>
        <w:numPr>
          <w:ilvl w:val="0"/>
          <w:numId w:val="2"/>
        </w:numPr>
        <w:rPr>
          <w:sz w:val="22"/>
          <w:szCs w:val="22"/>
        </w:rPr>
      </w:pPr>
      <w:r>
        <w:rPr>
          <w:sz w:val="22"/>
          <w:szCs w:val="22"/>
        </w:rPr>
        <w:t xml:space="preserve">Ouverture d’esprit, </w:t>
      </w:r>
      <w:r w:rsidR="00E71C07">
        <w:rPr>
          <w:sz w:val="22"/>
          <w:szCs w:val="22"/>
        </w:rPr>
        <w:t xml:space="preserve">capacités d’écoute </w:t>
      </w:r>
      <w:r>
        <w:rPr>
          <w:sz w:val="22"/>
          <w:szCs w:val="22"/>
        </w:rPr>
        <w:t>et rapports humains faciles</w:t>
      </w:r>
    </w:p>
    <w:p w:rsidR="00794A82" w:rsidRDefault="0005180F">
      <w:pPr>
        <w:pStyle w:val="Standard"/>
        <w:numPr>
          <w:ilvl w:val="0"/>
          <w:numId w:val="2"/>
        </w:numPr>
        <w:rPr>
          <w:sz w:val="22"/>
          <w:szCs w:val="22"/>
        </w:rPr>
      </w:pPr>
      <w:r>
        <w:rPr>
          <w:sz w:val="22"/>
          <w:szCs w:val="22"/>
        </w:rPr>
        <w:t>Adaptation aux horaires d’intervention pour rencontrer le public-cible</w:t>
      </w:r>
    </w:p>
    <w:p w:rsidR="00794A82" w:rsidRDefault="0005180F">
      <w:pPr>
        <w:pStyle w:val="Standard"/>
        <w:numPr>
          <w:ilvl w:val="0"/>
          <w:numId w:val="2"/>
        </w:numPr>
        <w:rPr>
          <w:sz w:val="22"/>
          <w:szCs w:val="22"/>
        </w:rPr>
      </w:pPr>
      <w:r>
        <w:rPr>
          <w:sz w:val="22"/>
          <w:szCs w:val="22"/>
        </w:rPr>
        <w:t>Expériences/Connaissances solides du secteur associatif LGBTQIA, des lieux communautaires LGBTQIA, des espaces de vie et de rencontre des HSH.</w:t>
      </w:r>
    </w:p>
    <w:p w:rsidR="00E71C07" w:rsidRDefault="00E71C07">
      <w:pPr>
        <w:pStyle w:val="Standard"/>
        <w:numPr>
          <w:ilvl w:val="0"/>
          <w:numId w:val="2"/>
        </w:numPr>
        <w:rPr>
          <w:sz w:val="22"/>
          <w:szCs w:val="22"/>
        </w:rPr>
      </w:pPr>
      <w:r>
        <w:rPr>
          <w:sz w:val="22"/>
          <w:szCs w:val="22"/>
        </w:rPr>
        <w:t>Connaissance des réalités du secteur associatif et du volontariat</w:t>
      </w:r>
    </w:p>
    <w:p w:rsidR="00794A82" w:rsidRDefault="00794A82">
      <w:pPr>
        <w:pStyle w:val="Standard"/>
        <w:rPr>
          <w:sz w:val="22"/>
          <w:szCs w:val="22"/>
        </w:rPr>
      </w:pPr>
    </w:p>
    <w:p w:rsidR="00794A82" w:rsidRDefault="0005180F" w:rsidP="00C3369A">
      <w:pPr>
        <w:pStyle w:val="Standard"/>
        <w:numPr>
          <w:ilvl w:val="0"/>
          <w:numId w:val="7"/>
        </w:numPr>
        <w:ind w:left="851" w:hanging="284"/>
        <w:rPr>
          <w:sz w:val="22"/>
          <w:szCs w:val="22"/>
        </w:rPr>
      </w:pPr>
      <w:r>
        <w:rPr>
          <w:sz w:val="22"/>
          <w:szCs w:val="22"/>
        </w:rPr>
        <w:t xml:space="preserve">La connaissance des questions liées aux orientations sexuelles, à la santé, au VIH et autres ISTs </w:t>
      </w:r>
      <w:r w:rsidR="00C3369A">
        <w:rPr>
          <w:sz w:val="22"/>
          <w:szCs w:val="22"/>
        </w:rPr>
        <w:t>est</w:t>
      </w:r>
      <w:r>
        <w:rPr>
          <w:sz w:val="22"/>
          <w:szCs w:val="22"/>
        </w:rPr>
        <w:t xml:space="preserve"> un plus.</w:t>
      </w:r>
    </w:p>
    <w:p w:rsidR="00794A82" w:rsidRDefault="0005180F" w:rsidP="00C3369A">
      <w:pPr>
        <w:pStyle w:val="Standard"/>
        <w:numPr>
          <w:ilvl w:val="0"/>
          <w:numId w:val="7"/>
        </w:numPr>
        <w:ind w:left="851" w:hanging="284"/>
        <w:rPr>
          <w:sz w:val="22"/>
          <w:szCs w:val="22"/>
        </w:rPr>
      </w:pPr>
      <w:r>
        <w:rPr>
          <w:sz w:val="22"/>
          <w:szCs w:val="22"/>
        </w:rPr>
        <w:t>La connaissance d’une seconde langue (néerlandais/anglais) serait un atout.</w:t>
      </w:r>
    </w:p>
    <w:p w:rsidR="00794A82" w:rsidRDefault="00794A82">
      <w:pPr>
        <w:pStyle w:val="Standard"/>
        <w:rPr>
          <w:sz w:val="22"/>
          <w:szCs w:val="22"/>
        </w:rPr>
      </w:pPr>
    </w:p>
    <w:p w:rsidR="00794A82" w:rsidRDefault="0005180F" w:rsidP="00C3369A">
      <w:pPr>
        <w:pStyle w:val="Standard"/>
        <w:numPr>
          <w:ilvl w:val="0"/>
          <w:numId w:val="6"/>
        </w:numPr>
        <w:ind w:left="567" w:hanging="283"/>
        <w:rPr>
          <w:sz w:val="22"/>
          <w:szCs w:val="22"/>
        </w:rPr>
      </w:pPr>
      <w:r>
        <w:rPr>
          <w:sz w:val="22"/>
          <w:szCs w:val="22"/>
        </w:rPr>
        <w:t>Bonnes capacités d’expression écrite et orale</w:t>
      </w:r>
    </w:p>
    <w:p w:rsidR="00794A82" w:rsidRDefault="0005180F" w:rsidP="00C3369A">
      <w:pPr>
        <w:pStyle w:val="Standard"/>
        <w:numPr>
          <w:ilvl w:val="0"/>
          <w:numId w:val="6"/>
        </w:numPr>
        <w:ind w:left="567" w:hanging="283"/>
        <w:rPr>
          <w:sz w:val="22"/>
          <w:szCs w:val="22"/>
        </w:rPr>
      </w:pPr>
      <w:r>
        <w:rPr>
          <w:sz w:val="22"/>
          <w:szCs w:val="22"/>
        </w:rPr>
        <w:t>Bonnes capacités d’organisation</w:t>
      </w:r>
      <w:r w:rsidR="00C3369A">
        <w:rPr>
          <w:sz w:val="22"/>
          <w:szCs w:val="22"/>
        </w:rPr>
        <w:t>, esprit critique, d’analyse et de synthèse dans une perspective de qualité et de respect des échéances.</w:t>
      </w:r>
    </w:p>
    <w:p w:rsidR="00794A82" w:rsidRDefault="0005180F" w:rsidP="00C3369A">
      <w:pPr>
        <w:pStyle w:val="Standard"/>
        <w:numPr>
          <w:ilvl w:val="0"/>
          <w:numId w:val="6"/>
        </w:numPr>
        <w:ind w:left="567" w:hanging="283"/>
        <w:rPr>
          <w:sz w:val="22"/>
          <w:szCs w:val="22"/>
        </w:rPr>
      </w:pPr>
      <w:r>
        <w:rPr>
          <w:sz w:val="22"/>
          <w:szCs w:val="22"/>
        </w:rPr>
        <w:t>Diplomatie, autonomie et esprit d’initiative orientée solutions</w:t>
      </w:r>
    </w:p>
    <w:p w:rsidR="00794A82" w:rsidRDefault="0005180F" w:rsidP="00C3369A">
      <w:pPr>
        <w:pStyle w:val="Standard"/>
        <w:numPr>
          <w:ilvl w:val="0"/>
          <w:numId w:val="6"/>
        </w:numPr>
        <w:ind w:left="567" w:hanging="283"/>
        <w:rPr>
          <w:sz w:val="22"/>
          <w:szCs w:val="22"/>
        </w:rPr>
      </w:pPr>
      <w:r>
        <w:rPr>
          <w:sz w:val="22"/>
          <w:szCs w:val="22"/>
        </w:rPr>
        <w:t>Attentif au secret professionnel</w:t>
      </w:r>
    </w:p>
    <w:p w:rsidR="00794A82" w:rsidRDefault="00794A82">
      <w:pPr>
        <w:pStyle w:val="Standard"/>
        <w:rPr>
          <w:sz w:val="22"/>
          <w:szCs w:val="22"/>
        </w:rPr>
      </w:pPr>
    </w:p>
    <w:p w:rsidR="00794A82" w:rsidRDefault="0005180F">
      <w:pPr>
        <w:pStyle w:val="Standard"/>
        <w:rPr>
          <w:sz w:val="22"/>
          <w:szCs w:val="22"/>
        </w:rPr>
      </w:pPr>
      <w:r>
        <w:rPr>
          <w:b/>
          <w:bCs/>
          <w:sz w:val="22"/>
          <w:szCs w:val="22"/>
          <w:u w:val="single"/>
        </w:rPr>
        <w:t>Postuler :</w:t>
      </w:r>
      <w:r>
        <w:rPr>
          <w:sz w:val="22"/>
          <w:szCs w:val="22"/>
        </w:rPr>
        <w:t xml:space="preserve"> envoyez votre candidature (lettre de motivation + C.V.) avant le </w:t>
      </w:r>
      <w:r w:rsidR="00945B30">
        <w:rPr>
          <w:sz w:val="22"/>
          <w:szCs w:val="22"/>
        </w:rPr>
        <w:t>30</w:t>
      </w:r>
      <w:r>
        <w:rPr>
          <w:sz w:val="22"/>
          <w:szCs w:val="22"/>
        </w:rPr>
        <w:t xml:space="preserve"> </w:t>
      </w:r>
      <w:r w:rsidR="00945B30">
        <w:rPr>
          <w:sz w:val="22"/>
          <w:szCs w:val="22"/>
        </w:rPr>
        <w:t>juin</w:t>
      </w:r>
      <w:r>
        <w:rPr>
          <w:sz w:val="22"/>
          <w:szCs w:val="22"/>
        </w:rPr>
        <w:t xml:space="preserve"> 201</w:t>
      </w:r>
      <w:r w:rsidR="00945B30">
        <w:rPr>
          <w:sz w:val="22"/>
          <w:szCs w:val="22"/>
        </w:rPr>
        <w:t>8</w:t>
      </w:r>
      <w:r>
        <w:rPr>
          <w:sz w:val="22"/>
          <w:szCs w:val="22"/>
        </w:rPr>
        <w:t xml:space="preserve"> à l’attention de </w:t>
      </w:r>
      <w:r w:rsidR="00945B30">
        <w:rPr>
          <w:sz w:val="22"/>
          <w:szCs w:val="22"/>
        </w:rPr>
        <w:t>pierre.mayeur</w:t>
      </w:r>
      <w:r>
        <w:rPr>
          <w:sz w:val="22"/>
          <w:szCs w:val="22"/>
        </w:rPr>
        <w:t>@exaequo.be  (au-delà réserve de recrutement).</w:t>
      </w:r>
    </w:p>
    <w:sectPr w:rsidR="00794A8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80F" w:rsidRDefault="0005180F">
      <w:r>
        <w:separator/>
      </w:r>
    </w:p>
  </w:endnote>
  <w:endnote w:type="continuationSeparator" w:id="0">
    <w:p w:rsidR="0005180F" w:rsidRDefault="0005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charset w:val="02"/>
    <w:family w:val="auto"/>
    <w:pitch w:val="variable"/>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80F" w:rsidRDefault="0005180F">
      <w:r>
        <w:rPr>
          <w:color w:val="000000"/>
        </w:rPr>
        <w:separator/>
      </w:r>
    </w:p>
  </w:footnote>
  <w:footnote w:type="continuationSeparator" w:id="0">
    <w:p w:rsidR="0005180F" w:rsidRDefault="00051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624"/>
    <w:multiLevelType w:val="multilevel"/>
    <w:tmpl w:val="EC529BDE"/>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1AA61737"/>
    <w:multiLevelType w:val="multilevel"/>
    <w:tmpl w:val="AF40B650"/>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DAF49D9"/>
    <w:multiLevelType w:val="multilevel"/>
    <w:tmpl w:val="7C66F72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311D683F"/>
    <w:multiLevelType w:val="hybridMultilevel"/>
    <w:tmpl w:val="EB5EF61E"/>
    <w:lvl w:ilvl="0" w:tplc="5920997E">
      <w:start w:val="80"/>
      <w:numFmt w:val="bullet"/>
      <w:lvlText w:val=""/>
      <w:lvlJc w:val="left"/>
      <w:pPr>
        <w:ind w:left="1080" w:hanging="360"/>
      </w:pPr>
      <w:rPr>
        <w:rFonts w:ascii="Symbol" w:eastAsia="SimSun" w:hAnsi="Symbol" w:cs="Lucida San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4CF5230F"/>
    <w:multiLevelType w:val="multilevel"/>
    <w:tmpl w:val="476211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EA7081C"/>
    <w:multiLevelType w:val="multilevel"/>
    <w:tmpl w:val="7CC0693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79CC64EB"/>
    <w:multiLevelType w:val="hybridMultilevel"/>
    <w:tmpl w:val="AEA2ECAA"/>
    <w:lvl w:ilvl="0" w:tplc="FBF0C686">
      <w:start w:val="80"/>
      <w:numFmt w:val="bullet"/>
      <w:lvlText w:val="-"/>
      <w:lvlJc w:val="left"/>
      <w:pPr>
        <w:ind w:left="1080" w:hanging="360"/>
      </w:pPr>
      <w:rPr>
        <w:rFonts w:ascii="Times New Roman" w:eastAsia="SimSu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82"/>
    <w:rsid w:val="0005180F"/>
    <w:rsid w:val="00794A82"/>
    <w:rsid w:val="00945B30"/>
    <w:rsid w:val="00B9513F"/>
    <w:rsid w:val="00C3369A"/>
    <w:rsid w:val="00D71028"/>
    <w:rsid w:val="00E71C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AF0B0-EC7C-4BFF-8190-39D5DC1D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Heading"/>
    <w:next w:val="Textbody"/>
    <w:pPr>
      <w:outlineLvl w:val="3"/>
    </w:pPr>
    <w:rPr>
      <w:rFonts w:ascii="Times New Roman" w:eastAsia="SimSun" w:hAnsi="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2728</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Rusch</dc:creator>
  <cp:lastModifiedBy>Sugero, Maria</cp:lastModifiedBy>
  <cp:revision>2</cp:revision>
  <dcterms:created xsi:type="dcterms:W3CDTF">2018-06-11T12:47:00Z</dcterms:created>
  <dcterms:modified xsi:type="dcterms:W3CDTF">2018-06-11T12:47:00Z</dcterms:modified>
</cp:coreProperties>
</file>